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仿宋" w:hAnsi="仿宋" w:eastAsia="仿宋"/>
          <w:b/>
          <w:szCs w:val="28"/>
        </w:rPr>
        <w:t>附表1</w:t>
      </w:r>
    </w:p>
    <w:p>
      <w:pPr>
        <w:snapToGrid w:val="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协会标准项目建议书</w:t>
      </w:r>
    </w:p>
    <w:tbl>
      <w:tblPr>
        <w:tblStyle w:val="6"/>
        <w:tblpPr w:leftFromText="180" w:rightFromText="180" w:vertAnchor="text" w:horzAnchor="page" w:tblpX="1187" w:tblpY="624"/>
        <w:tblOverlap w:val="never"/>
        <w:tblW w:w="99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632"/>
        <w:gridCol w:w="889"/>
        <w:gridCol w:w="954"/>
        <w:gridCol w:w="746"/>
        <w:gridCol w:w="2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ind w:left="-5" w:leftChars="-6" w:hanging="12" w:hangingChars="7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(中文)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质量分级及</w:t>
            </w:r>
            <w:r>
              <w:rPr>
                <w:rFonts w:eastAsia="宋体"/>
                <w:sz w:val="18"/>
                <w:szCs w:val="18"/>
              </w:rPr>
              <w:t xml:space="preserve">“领跑者”评价要求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混凝土电杆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(英文)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Product quality grading and forerunner</w:t>
            </w:r>
          </w:p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evaluation requirements-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Concrete pole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□√ 制定</w:t>
            </w:r>
          </w:p>
        </w:tc>
        <w:tc>
          <w:tcPr>
            <w:tcW w:w="1172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被修订标准号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MOD</w:t>
            </w:r>
          </w:p>
        </w:tc>
        <w:tc>
          <w:tcPr>
            <w:tcW w:w="632" w:type="dxa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采标号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ICS分类号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91.100.50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中国标准分类号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Q27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标准主要起草单位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苏州混凝土水泥制品研究院有限公司、徐州三元杆塔有限公司、湖北昌耀新材料有限公司、广西北海精一电力器材有限责任公司、浙江永达电力实业股份有限公司、河南鼎力杆塔</w:t>
            </w: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股份有限公司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等。</w:t>
            </w:r>
            <w:bookmarkStart w:id="1" w:name="_GoBack"/>
            <w:bookmarkEnd w:id="1"/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计划起止时间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202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sz w:val="18"/>
                <w:szCs w:val="18"/>
              </w:rPr>
              <w:t>月-202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目的﹑意义或必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要性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混凝土电杆是一种混凝土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和钢筋</w:t>
            </w:r>
            <w:r>
              <w:rPr>
                <w:rFonts w:hint="eastAsia" w:eastAsia="宋体"/>
                <w:sz w:val="18"/>
                <w:szCs w:val="18"/>
              </w:rPr>
              <w:t>制成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eastAsia="宋体"/>
                <w:sz w:val="18"/>
                <w:szCs w:val="18"/>
              </w:rPr>
              <w:t>用于支撑电力输电线路的结构杆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分为钢筋混凝土电杆，预应力混凝土电杆、部分预应力混凝土电杆</w:t>
            </w:r>
            <w:r>
              <w:rPr>
                <w:rFonts w:hint="eastAsia" w:eastAsia="宋体"/>
                <w:sz w:val="18"/>
                <w:szCs w:val="18"/>
              </w:rPr>
              <w:t>。高强度和耐久性：混凝土电杆具有较高的抗压强度和耐久性，能够承受电力输送过程中的重量和外部力，不易变形或断裂。其具有明显的优点：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耐腐蚀性：混凝土电杆对大部分化学物质和环境的腐蚀具有较好的抵抗能力，能够在各种恶劣的气候和环境条件下使用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维护成本低：相比于其他材料，如木杆或钢杆，混凝土电杆的维护成本较低。它们不容易受到虫蛀、腐烂或锈蚀的影响，同时也不需要经常性的维护和涂漆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安全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性高</w:t>
            </w:r>
            <w:r>
              <w:rPr>
                <w:rFonts w:hint="eastAsia" w:eastAsia="宋体"/>
                <w:sz w:val="18"/>
                <w:szCs w:val="18"/>
              </w:rPr>
              <w:t>：混凝土电杆对火灾具有较好的抵抗能力，不易燃烧和蔓延，有助于保护电力输电线路的安全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可塑性强：混凝土电杆的形状和尺寸可以根据需要进行设计和定制，以适应不同的电力输电需求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环保：其制造和使用过程对环境影响较小，符合可持续发展的要求。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混凝土电杆是混凝土与水泥制品行业中重要产业，在我国的生产和应用至今已有近百年的历史。广泛应用于农配网输电线路、广播通讯、铁路接触网支柱等领域。近十年来，国家持续实施的农网改造、户户通、新农村建设、农网升级、井井通、煤改电等一系列工程，强力推动混凝土电杆产业驶入发展的快车道。全国有电杆厂大约1500家左右，据数据统计，2</w:t>
            </w:r>
            <w:r>
              <w:rPr>
                <w:rFonts w:ascii="宋体" w:hAnsi="宋体" w:eastAsia="宋体"/>
                <w:sz w:val="18"/>
                <w:szCs w:val="18"/>
              </w:rPr>
              <w:t>022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年混凝土电杆产量约1</w:t>
            </w:r>
            <w:r>
              <w:rPr>
                <w:rFonts w:ascii="宋体" w:hAnsi="宋体" w:eastAsia="宋体"/>
                <w:sz w:val="18"/>
                <w:szCs w:val="18"/>
              </w:rPr>
              <w:t>300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万根，营销收入约</w:t>
            </w:r>
            <w:r>
              <w:rPr>
                <w:rFonts w:ascii="宋体" w:hAnsi="宋体" w:eastAsia="宋体"/>
                <w:sz w:val="18"/>
                <w:szCs w:val="18"/>
              </w:rPr>
              <w:t>30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0亿元。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高质量发展离不开高质量标准的指导，</w:t>
            </w:r>
            <w:r>
              <w:rPr>
                <w:rFonts w:hint="eastAsia" w:eastAsia="宋体"/>
                <w:sz w:val="18"/>
                <w:szCs w:val="18"/>
              </w:rPr>
              <w:t>根据近几年开展企标领跑者遴选工作的经验看，</w:t>
            </w:r>
            <w:r>
              <w:rPr>
                <w:rFonts w:eastAsia="宋体"/>
                <w:sz w:val="18"/>
                <w:szCs w:val="18"/>
              </w:rPr>
              <w:t>目前企业普遍存在着对标准理解不够深入，从而导致产品质量良莠不齐</w:t>
            </w:r>
            <w:r>
              <w:rPr>
                <w:rFonts w:hint="eastAsia" w:eastAsia="宋体"/>
                <w:sz w:val="18"/>
                <w:szCs w:val="18"/>
              </w:rPr>
              <w:t>。</w:t>
            </w:r>
            <w:r>
              <w:rPr>
                <w:rFonts w:eastAsia="宋体"/>
                <w:sz w:val="18"/>
                <w:szCs w:val="18"/>
              </w:rPr>
              <w:t>然而企业标准的制定，能够促使他们实现从理解到消化、改进工艺、</w:t>
            </w:r>
            <w:r>
              <w:rPr>
                <w:rFonts w:hint="eastAsia" w:eastAsia="宋体"/>
                <w:sz w:val="18"/>
                <w:szCs w:val="18"/>
              </w:rPr>
              <w:t>到</w:t>
            </w:r>
            <w:r>
              <w:rPr>
                <w:rFonts w:eastAsia="宋体"/>
                <w:sz w:val="18"/>
                <w:szCs w:val="18"/>
              </w:rPr>
              <w:t>修订标准的进阶过程，以此促进产品性能提升。</w:t>
            </w:r>
            <w:r>
              <w:rPr>
                <w:rFonts w:hint="eastAsia" w:eastAsia="宋体"/>
                <w:sz w:val="18"/>
                <w:szCs w:val="18"/>
              </w:rPr>
              <w:t>另外在实际调研中也发现</w:t>
            </w:r>
            <w:r>
              <w:rPr>
                <w:rFonts w:eastAsia="宋体"/>
                <w:sz w:val="18"/>
                <w:szCs w:val="18"/>
              </w:rPr>
              <w:t>：一些企业标准未及时更新</w:t>
            </w:r>
            <w:r>
              <w:rPr>
                <w:rFonts w:hint="eastAsia" w:eastAsia="宋体"/>
                <w:sz w:val="18"/>
                <w:szCs w:val="18"/>
              </w:rPr>
              <w:t>换版，产品性能指标的制定过于保守，安于照搬国家标准，与常规产品在要求上不能有效区分</w:t>
            </w:r>
            <w:r>
              <w:rPr>
                <w:rFonts w:eastAsia="宋体"/>
                <w:sz w:val="18"/>
                <w:szCs w:val="18"/>
              </w:rPr>
              <w:t>；部分企业</w:t>
            </w:r>
            <w:r>
              <w:rPr>
                <w:rFonts w:hint="eastAsia" w:eastAsia="宋体"/>
                <w:sz w:val="18"/>
                <w:szCs w:val="18"/>
              </w:rPr>
              <w:t>自行编制的</w:t>
            </w:r>
            <w:r>
              <w:rPr>
                <w:rFonts w:eastAsia="宋体"/>
                <w:sz w:val="18"/>
                <w:szCs w:val="18"/>
              </w:rPr>
              <w:t>标准编写不规范</w:t>
            </w:r>
            <w:r>
              <w:rPr>
                <w:rFonts w:hint="eastAsia" w:eastAsia="宋体"/>
                <w:sz w:val="18"/>
                <w:szCs w:val="18"/>
              </w:rPr>
              <w:t>，</w:t>
            </w:r>
            <w:r>
              <w:rPr>
                <w:rFonts w:eastAsia="宋体"/>
                <w:sz w:val="18"/>
                <w:szCs w:val="18"/>
              </w:rPr>
              <w:t>未按照GB/T 1.1-2020的要求进行编写</w:t>
            </w:r>
            <w:r>
              <w:rPr>
                <w:rFonts w:hint="eastAsia" w:eastAsia="宋体"/>
                <w:sz w:val="18"/>
                <w:szCs w:val="18"/>
              </w:rPr>
              <w:t>，内容</w:t>
            </w:r>
            <w:r>
              <w:rPr>
                <w:rFonts w:eastAsia="宋体"/>
                <w:sz w:val="18"/>
                <w:szCs w:val="18"/>
              </w:rPr>
              <w:t>不充分</w:t>
            </w:r>
            <w:r>
              <w:rPr>
                <w:rFonts w:hint="eastAsia" w:eastAsia="宋体"/>
                <w:sz w:val="18"/>
                <w:szCs w:val="18"/>
              </w:rPr>
              <w:t>，与国家标准相比缺项漏项</w:t>
            </w:r>
            <w:r>
              <w:rPr>
                <w:rFonts w:eastAsia="宋体"/>
                <w:sz w:val="18"/>
                <w:szCs w:val="18"/>
              </w:rPr>
              <w:t>，</w:t>
            </w:r>
            <w:r>
              <w:rPr>
                <w:rFonts w:hint="eastAsia" w:eastAsia="宋体"/>
                <w:sz w:val="18"/>
                <w:szCs w:val="18"/>
              </w:rPr>
              <w:t>或者前后矛盾不一致等现象</w:t>
            </w:r>
            <w:r>
              <w:rPr>
                <w:rFonts w:eastAsia="宋体"/>
                <w:sz w:val="18"/>
                <w:szCs w:val="18"/>
              </w:rPr>
              <w:t>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企业标准作为标准体系中的重要组成部分，最新修订的《标准化法》中要求企业标准不得低于强制性国家标准的相关技术要求</w:t>
            </w:r>
            <w:r>
              <w:rPr>
                <w:rFonts w:hint="eastAsia" w:eastAsia="宋体"/>
                <w:sz w:val="18"/>
                <w:szCs w:val="18"/>
              </w:rPr>
              <w:t>，</w:t>
            </w:r>
            <w:r>
              <w:rPr>
                <w:rFonts w:eastAsia="宋体"/>
                <w:sz w:val="18"/>
                <w:szCs w:val="18"/>
              </w:rPr>
              <w:t>而且，国家鼓励企业制定高于推荐性标准相关技术要求的企业标准。所以，积极引导</w:t>
            </w:r>
            <w:r>
              <w:rPr>
                <w:rFonts w:hint="eastAsia" w:eastAsia="宋体"/>
                <w:sz w:val="18"/>
                <w:szCs w:val="18"/>
              </w:rPr>
              <w:t>混凝土电杆</w:t>
            </w:r>
            <w:r>
              <w:rPr>
                <w:rFonts w:eastAsia="宋体"/>
                <w:sz w:val="18"/>
                <w:szCs w:val="18"/>
              </w:rPr>
              <w:t>生产企业的</w:t>
            </w:r>
            <w:r>
              <w:rPr>
                <w:rFonts w:hint="eastAsia" w:eastAsia="宋体"/>
                <w:sz w:val="18"/>
                <w:szCs w:val="18"/>
              </w:rPr>
              <w:t>企</w:t>
            </w:r>
            <w:r>
              <w:rPr>
                <w:rFonts w:eastAsia="宋体"/>
                <w:sz w:val="18"/>
                <w:szCs w:val="18"/>
              </w:rPr>
              <w:t>标</w:t>
            </w:r>
            <w:r>
              <w:rPr>
                <w:rFonts w:hint="eastAsia" w:eastAsia="宋体"/>
                <w:sz w:val="18"/>
                <w:szCs w:val="18"/>
              </w:rPr>
              <w:t>编制向高水平迈进，内容向高质量发展，指标</w:t>
            </w:r>
            <w:r>
              <w:rPr>
                <w:rFonts w:eastAsia="宋体"/>
                <w:sz w:val="18"/>
                <w:szCs w:val="18"/>
              </w:rPr>
              <w:t>向“领跑者”看齐，势必将促使行业更好、更快、</w:t>
            </w:r>
            <w:r>
              <w:rPr>
                <w:rFonts w:hint="eastAsia" w:eastAsia="宋体"/>
                <w:sz w:val="18"/>
                <w:szCs w:val="18"/>
              </w:rPr>
              <w:t>更</w:t>
            </w:r>
            <w:r>
              <w:rPr>
                <w:rFonts w:eastAsia="宋体"/>
                <w:sz w:val="18"/>
                <w:szCs w:val="18"/>
              </w:rPr>
              <w:t>健康</w:t>
            </w:r>
            <w:r>
              <w:rPr>
                <w:rFonts w:hint="eastAsia" w:eastAsia="宋体"/>
                <w:sz w:val="18"/>
                <w:szCs w:val="18"/>
              </w:rPr>
              <w:t>和</w:t>
            </w:r>
            <w:r>
              <w:rPr>
                <w:rFonts w:eastAsia="宋体"/>
                <w:sz w:val="18"/>
                <w:szCs w:val="18"/>
              </w:rPr>
              <w:t>可持续发展。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结合以上情况，</w:t>
            </w:r>
            <w:r>
              <w:rPr>
                <w:rFonts w:hint="eastAsia" w:eastAsia="宋体"/>
                <w:sz w:val="18"/>
                <w:szCs w:val="18"/>
              </w:rPr>
              <w:t xml:space="preserve">建议编制《质量分级及“领跑者”评价要求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混凝土电杆</w:t>
            </w:r>
            <w:r>
              <w:rPr>
                <w:rFonts w:hint="eastAsia" w:eastAsia="宋体"/>
                <w:sz w:val="18"/>
                <w:szCs w:val="18"/>
              </w:rPr>
              <w:t>》标准</w:t>
            </w:r>
            <w:r>
              <w:rPr>
                <w:rFonts w:eastAsia="宋体"/>
                <w:sz w:val="18"/>
                <w:szCs w:val="18"/>
              </w:rPr>
              <w:t>引导</w:t>
            </w:r>
            <w:r>
              <w:rPr>
                <w:rFonts w:hint="eastAsia" w:eastAsia="宋体"/>
                <w:sz w:val="18"/>
                <w:szCs w:val="18"/>
              </w:rPr>
              <w:t>混凝土电杆</w:t>
            </w:r>
            <w:r>
              <w:rPr>
                <w:rFonts w:eastAsia="宋体"/>
                <w:sz w:val="18"/>
                <w:szCs w:val="18"/>
              </w:rPr>
              <w:t>企业制定更加规范和先进的企业标准，通过选取关键指标并对其进行等级划分，鼓励企业对标领跑者，实现技术创新和技术改造。进而实现行业的稳步发展与质量提升，形成领跑效应，逐渐形成高质量健康发展的行业新气象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范围和主要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技术内容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1.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范围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——</w:t>
            </w:r>
            <w:r>
              <w:rPr>
                <w:rFonts w:eastAsia="宋体"/>
                <w:sz w:val="18"/>
                <w:szCs w:val="18"/>
              </w:rPr>
              <w:t>规定标准评价的评价指标体系、评价方法及等级划分。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规范性引用文件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3.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术语和定义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评价指标体系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评价方法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国内外情况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简要说明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美国、加拿大、德国、日本和我国台湾地区是企业领跑者工作开展比较早的国家和地区。主要集中于水效、能效、环保等领域，主要为汽车、照明设备、锅炉、吊扇、中央空调、电脑等产品。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国内</w:t>
            </w:r>
            <w:r>
              <w:rPr>
                <w:rFonts w:hint="eastAsia" w:eastAsia="宋体"/>
                <w:sz w:val="18"/>
                <w:szCs w:val="18"/>
              </w:rPr>
              <w:t>混凝土电杆</w:t>
            </w:r>
            <w:r>
              <w:rPr>
                <w:rFonts w:eastAsia="宋体"/>
                <w:sz w:val="18"/>
                <w:szCs w:val="18"/>
              </w:rPr>
              <w:t>行业应用比较广泛的标准主要有</w:t>
            </w:r>
            <w:r>
              <w:rPr>
                <w:rFonts w:hint="eastAsia" w:eastAsia="宋体"/>
                <w:sz w:val="18"/>
                <w:szCs w:val="18"/>
              </w:rPr>
              <w:t>GB∕T 4623-2014 《环形混凝土电杆》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JC/T2767-2023</w:t>
            </w:r>
            <w:r>
              <w:rPr>
                <w:rFonts w:hint="eastAsia" w:eastAsia="宋体"/>
                <w:sz w:val="18"/>
                <w:szCs w:val="18"/>
              </w:rPr>
              <w:t>《高性能混凝土电杆》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、JC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T 2126.5-2012 水泥制品工艺技术规程 第5部分：环形混凝土电杆</w:t>
            </w:r>
            <w:r>
              <w:rPr>
                <w:rFonts w:eastAsia="宋体"/>
                <w:sz w:val="18"/>
                <w:szCs w:val="18"/>
              </w:rPr>
              <w:t>等。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目前，</w:t>
            </w:r>
            <w:r>
              <w:rPr>
                <w:rFonts w:hint="eastAsia" w:eastAsia="宋体"/>
                <w:sz w:val="18"/>
                <w:szCs w:val="18"/>
              </w:rPr>
              <w:t>已有T/CAQP 015-2020 T/ESF 0001-2020《“领跑者”标准编制通则》、</w:t>
            </w:r>
            <w:r>
              <w:rPr>
                <w:rFonts w:eastAsia="宋体"/>
                <w:sz w:val="18"/>
                <w:szCs w:val="18"/>
              </w:rPr>
              <w:t>T/CBMF 137-2021/T/CSTE 0039-2021</w:t>
            </w:r>
            <w:bookmarkStart w:id="0" w:name="_Hlk65594312"/>
            <w:r>
              <w:rPr>
                <w:rFonts w:hint="eastAsia" w:eastAsia="宋体"/>
                <w:sz w:val="18"/>
                <w:szCs w:val="18"/>
              </w:rPr>
              <w:t>《质量分级及</w:t>
            </w:r>
            <w:r>
              <w:rPr>
                <w:rFonts w:eastAsia="宋体"/>
                <w:sz w:val="18"/>
                <w:szCs w:val="18"/>
              </w:rPr>
              <w:t xml:space="preserve">“领跑者”评价要求   </w:t>
            </w:r>
            <w:r>
              <w:rPr>
                <w:rFonts w:hint="eastAsia" w:eastAsia="宋体"/>
                <w:sz w:val="18"/>
                <w:szCs w:val="18"/>
              </w:rPr>
              <w:t>预制钢筋混凝土方桩》</w:t>
            </w:r>
            <w:bookmarkEnd w:id="0"/>
            <w:r>
              <w:rPr>
                <w:rFonts w:hint="eastAsia" w:eastAsia="宋体"/>
                <w:sz w:val="18"/>
                <w:szCs w:val="18"/>
              </w:rPr>
              <w:t xml:space="preserve">标准发布通则中界定了“领跑者”标准的编制内容框架与指标体系要求，用于指导具体产品或服务的“领跑者”标准编制，《质量分级及“领跑者”评价要求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混凝土电杆</w:t>
            </w:r>
            <w:r>
              <w:rPr>
                <w:rFonts w:hint="eastAsia" w:eastAsia="宋体"/>
                <w:sz w:val="18"/>
                <w:szCs w:val="18"/>
              </w:rPr>
              <w:t>》的基础标准依据是GB∕T 4623-2014 《环形混凝土电杆》。</w:t>
            </w:r>
            <w:r>
              <w:rPr>
                <w:rFonts w:eastAsia="宋体"/>
                <w:sz w:val="18"/>
                <w:szCs w:val="18"/>
              </w:rPr>
              <w:t>通过企业标准领跑者，评价出产品突出的企业，推进行业整体技术水平的提升。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牵头单位</w:t>
            </w:r>
          </w:p>
        </w:tc>
        <w:tc>
          <w:tcPr>
            <w:tcW w:w="3679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  <w:r>
              <w:rPr>
                <w:rFonts w:hint="eastAsia" w:eastAsia="宋体"/>
                <w:sz w:val="18"/>
                <w:szCs w:val="18"/>
              </w:rPr>
              <w:t xml:space="preserve">      </w:t>
            </w:r>
            <w:r>
              <w:rPr>
                <w:rFonts w:eastAsia="宋体"/>
                <w:sz w:val="18"/>
                <w:szCs w:val="18"/>
              </w:rPr>
              <w:t>月     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归口管理部门</w:t>
            </w:r>
          </w:p>
        </w:tc>
        <w:tc>
          <w:tcPr>
            <w:tcW w:w="23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    月     日</w:t>
            </w:r>
          </w:p>
        </w:tc>
      </w:tr>
    </w:tbl>
    <w:p>
      <w:pPr>
        <w:snapToGrid w:val="0"/>
        <w:spacing w:before="156" w:beforeLines="5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>
      <w:pPr>
        <w:snapToGrid w:val="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>
      <w:pPr>
        <w:snapToGrid w:val="0"/>
        <w:ind w:left="448" w:leftChars="160" w:firstLine="54" w:firstLineChars="30"/>
        <w:rPr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>
      <w:pPr>
        <w:snapToGrid w:val="0"/>
        <w:rPr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lN2I0MzdhMDk2YTI1MzM4YmJjODc2MmJjMDA1YTgifQ=="/>
  </w:docVars>
  <w:rsids>
    <w:rsidRoot w:val="00747499"/>
    <w:rsid w:val="00033336"/>
    <w:rsid w:val="001D7A08"/>
    <w:rsid w:val="00270B1A"/>
    <w:rsid w:val="002B52EA"/>
    <w:rsid w:val="00314295"/>
    <w:rsid w:val="0032118E"/>
    <w:rsid w:val="00414410"/>
    <w:rsid w:val="00421E1E"/>
    <w:rsid w:val="00502E9A"/>
    <w:rsid w:val="00541256"/>
    <w:rsid w:val="005450C6"/>
    <w:rsid w:val="005B2909"/>
    <w:rsid w:val="00631028"/>
    <w:rsid w:val="0067496C"/>
    <w:rsid w:val="006B7256"/>
    <w:rsid w:val="006D5321"/>
    <w:rsid w:val="00745924"/>
    <w:rsid w:val="00747499"/>
    <w:rsid w:val="007834CE"/>
    <w:rsid w:val="008B63E2"/>
    <w:rsid w:val="008E10DE"/>
    <w:rsid w:val="008F3D1A"/>
    <w:rsid w:val="00912163"/>
    <w:rsid w:val="00981F6F"/>
    <w:rsid w:val="009A224C"/>
    <w:rsid w:val="00A618D0"/>
    <w:rsid w:val="00AA552D"/>
    <w:rsid w:val="00AC118A"/>
    <w:rsid w:val="00B303A3"/>
    <w:rsid w:val="00BB615E"/>
    <w:rsid w:val="00C33F26"/>
    <w:rsid w:val="00C36C57"/>
    <w:rsid w:val="00CB395E"/>
    <w:rsid w:val="00CC5B30"/>
    <w:rsid w:val="00D12BB1"/>
    <w:rsid w:val="00D42C14"/>
    <w:rsid w:val="00D858DF"/>
    <w:rsid w:val="00D86728"/>
    <w:rsid w:val="00D92AB2"/>
    <w:rsid w:val="00DA3C92"/>
    <w:rsid w:val="00E03E1D"/>
    <w:rsid w:val="00E33F07"/>
    <w:rsid w:val="00ED3BD5"/>
    <w:rsid w:val="00F52023"/>
    <w:rsid w:val="00F5663C"/>
    <w:rsid w:val="00F7264B"/>
    <w:rsid w:val="00F75358"/>
    <w:rsid w:val="091A6C26"/>
    <w:rsid w:val="10E879FC"/>
    <w:rsid w:val="18363127"/>
    <w:rsid w:val="1ACD64C1"/>
    <w:rsid w:val="1D5D1549"/>
    <w:rsid w:val="206F0F9D"/>
    <w:rsid w:val="2DDA29C2"/>
    <w:rsid w:val="3A5852FC"/>
    <w:rsid w:val="3C5D74E7"/>
    <w:rsid w:val="452430B0"/>
    <w:rsid w:val="67F07B5B"/>
    <w:rsid w:val="6D85255B"/>
    <w:rsid w:val="6EAA10AB"/>
    <w:rsid w:val="708553C0"/>
    <w:rsid w:val="71F950B5"/>
    <w:rsid w:val="762C3C76"/>
    <w:rsid w:val="789328B6"/>
    <w:rsid w:val="798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qFormat/>
    <w:uiPriority w:val="20"/>
    <w:rPr>
      <w:i/>
    </w:rPr>
  </w:style>
  <w:style w:type="character" w:customStyle="1" w:styleId="9">
    <w:name w:val="页眉 字符"/>
    <w:basedOn w:val="7"/>
    <w:link w:val="4"/>
    <w:autoRedefine/>
    <w:qFormat/>
    <w:uiPriority w:val="0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autoRedefine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</Words>
  <Characters>1870</Characters>
  <Lines>15</Lines>
  <Paragraphs>4</Paragraphs>
  <TotalTime>6</TotalTime>
  <ScaleCrop>false</ScaleCrop>
  <LinksUpToDate>false</LinksUpToDate>
  <CharactersWithSpaces>2194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2022-06-24T09:18:00Z</dcterms:created>
  <dc:creator>bz</dc:creator>
  <cp:lastModifiedBy>yf</cp:lastModifiedBy>
  <dcterms:modified xsi:type="dcterms:W3CDTF">2024-01-05T01:49:09Z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F910AB3370E640218C424803BDCF1668</vt:lpwstr>
  </property>
</Properties>
</file>